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8" w:rightChars="100"/>
        <w:rPr>
          <w:rFonts w:hint="eastAsia"/>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sz w:val="32"/>
          <w:szCs w:val="32"/>
          <w:lang w:val="en-US" w:eastAsia="zh-CN"/>
        </w:rPr>
      </w:pPr>
      <w:bookmarkStart w:id="0" w:name="_GoBack"/>
      <w:r>
        <w:rPr>
          <w:rFonts w:hint="eastAsia" w:ascii="方正小标宋简体" w:hAnsi="方正小标宋简体" w:eastAsia="方正小标宋简体" w:cs="方正小标宋简体"/>
          <w:sz w:val="40"/>
          <w:szCs w:val="40"/>
          <w:lang w:val="en-US" w:eastAsia="zh-CN"/>
        </w:rPr>
        <w:t>西安理工大学高科学院信息公开事项清单</w:t>
      </w:r>
      <w:bookmarkEnd w:id="0"/>
    </w:p>
    <w:p>
      <w:pPr>
        <w:ind w:right="318" w:rightChars="100"/>
        <w:jc w:val="center"/>
        <w:rPr>
          <w:rFonts w:hint="default"/>
          <w:sz w:val="32"/>
          <w:szCs w:val="32"/>
          <w:lang w:val="en-US" w:eastAsia="zh-CN"/>
        </w:rPr>
      </w:pPr>
      <w:r>
        <w:rPr>
          <w:rFonts w:hint="default"/>
          <w:sz w:val="32"/>
          <w:szCs w:val="32"/>
          <w:lang w:val="en-US" w:eastAsia="zh-CN"/>
        </w:rPr>
        <w:t>（共10大类50条）</w:t>
      </w:r>
    </w:p>
    <w:tbl>
      <w:tblPr>
        <w:tblStyle w:val="6"/>
        <w:tblW w:w="14575" w:type="dxa"/>
        <w:jc w:val="center"/>
        <w:tblInd w:w="0" w:type="dxa"/>
        <w:shd w:val="clear" w:color="auto" w:fill="auto"/>
        <w:tblLayout w:type="fixed"/>
        <w:tblCellMar>
          <w:top w:w="0" w:type="dxa"/>
          <w:left w:w="0" w:type="dxa"/>
          <w:bottom w:w="0" w:type="dxa"/>
          <w:right w:w="0" w:type="dxa"/>
        </w:tblCellMar>
      </w:tblPr>
      <w:tblGrid>
        <w:gridCol w:w="602"/>
        <w:gridCol w:w="1909"/>
        <w:gridCol w:w="496"/>
        <w:gridCol w:w="7978"/>
        <w:gridCol w:w="3590"/>
      </w:tblGrid>
      <w:tr>
        <w:tblPrEx>
          <w:tblLayout w:type="fixed"/>
          <w:tblCellMar>
            <w:top w:w="0" w:type="dxa"/>
            <w:left w:w="0" w:type="dxa"/>
            <w:bottom w:w="0" w:type="dxa"/>
            <w:right w:w="0" w:type="dxa"/>
          </w:tblCellMar>
        </w:tblPrEx>
        <w:trPr>
          <w:trHeight w:val="400" w:hRule="atLeast"/>
          <w:jc w:val="center"/>
        </w:trPr>
        <w:tc>
          <w:tcPr>
            <w:tcW w:w="60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类别</w:t>
            </w:r>
          </w:p>
        </w:tc>
        <w:tc>
          <w:tcPr>
            <w:tcW w:w="8474"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公开事项</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网址</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基本信息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（6项）</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校级领导班子简介及分工</w:t>
            </w:r>
          </w:p>
        </w:tc>
        <w:tc>
          <w:tcPr>
            <w:tcW w:w="35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https://xthtc.com/index.php?s=/Index/single_page/s/2/c/74</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https://www.xthtc.com/index.php?s=/Index/single_page/s/2/c/72</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https://xthtc.com/index.php?s=/Index/single_page/s/2/c/73</w:t>
            </w: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办学规模、各类在校生情况</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学校机构设置</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学科情况</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专业情况</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教师和专业技术人员数量等办学基本情况</w:t>
            </w:r>
          </w:p>
        </w:tc>
        <w:tc>
          <w:tcPr>
            <w:tcW w:w="35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学校章程及制定的各项规章制度</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https://www.xthtc.com/index.php?s=/Index/view/s/2/c/291/id/6944.html</w:t>
            </w: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教职工代表大会相关制度、工作报告</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https://www.xthtc.com/index.php?s=/Index/view/s/2/c/291/id/6961.html</w:t>
            </w: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学术委员会相关制度、年度报告</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https://www.xthtc.com/index.php?s=/Index/view/s/2/c/291/id/6962.html</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5</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学校发展规划、年度工作计划及重点工作安排</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https://www.xthtc.com/index.php?s=/Index/view/s/2/c/291/id/6963.html</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6</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信息公开年度报告</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https://www.xthtc.com/index.php?s=/Index/view/s/2/c/291/id/6964.html</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招生考试信息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（8项）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7</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招生章程及特殊类型招生办法，分批次、分科类招生计划</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https://www.xthtc.com/index.php?s=/Index/view/s/2/c/291/id/6935.html</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8</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保送、自主选拔录取、高水平运动员和艺术特长生招生等特殊类型招生入选考生资格及测试结果</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w:t>
            </w:r>
            <w:r>
              <w:rPr>
                <w:rFonts w:hint="default" w:ascii="Times New Roman" w:hAnsi="Times New Roman" w:eastAsia="宋体" w:cs="Times New Roman"/>
                <w:i w:val="0"/>
                <w:color w:val="333333"/>
                <w:kern w:val="0"/>
                <w:sz w:val="18"/>
                <w:szCs w:val="18"/>
                <w:u w:val="none"/>
                <w:lang w:val="en-US" w:eastAsia="zh-CN" w:bidi="ar"/>
              </w:rPr>
              <w:t>特殊类型招生</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9</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考生个人录取信息查询渠道和办法，分批次、分科类录取人数和录取最低分</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1、陕西省：https://www.xthtc.com/index.php?s=/Index/view/s/2/c/93/id/6458.html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2、河南省：https://www.xthtc.com/index.php?s=/Index/view/s/2/c/93/id/6452.html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3、四川省：https://www.xthtc.com/index.php?s=/Index/view/s/2/c/93/id/6451.html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4、湖北省：https://www.xthtc.com/index.php?s=/Index/view/s/2/c/93/id/6448.html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5、甘肃省：https://www.xthtc.com/index.php?s=/Index/view/s/2/c/93/id/6454.html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6、内蒙古：https://www.xthtc.com/index.php?s=/Index/view/s/2/c/93/id/6453.html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7、宁夏：https://www.xthtc.com/index.php?s=/Index/view/s/2/c/93/id/6455.html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8、新疆：https://www.xthtc.com/index.php?s=/Index/view/s/2/c/93/id/6449.html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9、青海省：https://www.xthtc.com/index.php?s=/Index/view/s/2/c/93/id/6447.html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10：浙江省：https://www.xthtc.com/index.php?s=/Index/view/s/2/c/93/id/6457.html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11、山西省：https://www.xthtc.com/index.php?s=/Index/view/s/2/c/93/id/6450.html</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12：江西省：https://www.xthtc.com/index.php?s=/Index/view/s/2/c/93/id/6456.html</w:t>
            </w: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10</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招生咨询及考生申诉渠道，新生复查期间有关举报、调查及处理结果</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https://www.xthtc.com/index.php?s=/Index/view/s/2/c/291/id/6950.html</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11</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研究生招生简章、招生专业目录、复试录取办法，各院（系、所）或学科、专业招收研究生人数</w:t>
            </w:r>
          </w:p>
        </w:tc>
        <w:tc>
          <w:tcPr>
            <w:tcW w:w="35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lang w:val="en-US" w:eastAsia="zh-CN"/>
              </w:rPr>
            </w:pPr>
            <w:r>
              <w:rPr>
                <w:rFonts w:hint="default" w:ascii="Times New Roman" w:hAnsi="Times New Roman" w:eastAsia="宋体" w:cs="Times New Roman"/>
                <w:i w:val="0"/>
                <w:color w:val="333333"/>
                <w:sz w:val="18"/>
                <w:szCs w:val="18"/>
                <w:u w:val="none"/>
                <w:lang w:val="en-US" w:eastAsia="zh-CN"/>
              </w:rPr>
              <w:t>无研究生招生</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12</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参加研究生复试的考生成绩</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13</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拟录取研究生名单</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14</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研究生招生咨询及申诉渠道</w:t>
            </w:r>
          </w:p>
        </w:tc>
        <w:tc>
          <w:tcPr>
            <w:tcW w:w="35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财务、资产及收费信息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（7项）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15</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财务、资产管理制度</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https://www.xthtc.com/index.php?s=/Index/view/s/2/c/291/id/6946.html</w:t>
            </w:r>
          </w:p>
        </w:tc>
      </w:tr>
      <w:tr>
        <w:tblPrEx>
          <w:tblLayout w:type="fixed"/>
          <w:tblCellMar>
            <w:top w:w="0" w:type="dxa"/>
            <w:left w:w="0" w:type="dxa"/>
            <w:bottom w:w="0" w:type="dxa"/>
            <w:right w:w="0" w:type="dxa"/>
          </w:tblCellMar>
        </w:tblPrEx>
        <w:trPr>
          <w:trHeight w:val="54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16</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受捐赠财产的使用与管理情况</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无捐赠财产</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17</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校办企业资产、负债、国有资产保值增值等信息</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无国有资产和负债</w:t>
            </w: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18</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仪器设备、图书、药品等物资设备采购和重大基建工程的招投标</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无公开项</w:t>
            </w: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19</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收支预算总表、收入预算表、支出预算表、财政拨款支出预算表</w:t>
            </w:r>
          </w:p>
        </w:tc>
        <w:tc>
          <w:tcPr>
            <w:tcW w:w="3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无公开项</w:t>
            </w:r>
          </w:p>
        </w:tc>
      </w:tr>
      <w:tr>
        <w:tblPrEx>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20</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收支决算总表、收入决算表、支出决算表、财政拨款支出决算表</w:t>
            </w:r>
          </w:p>
        </w:tc>
        <w:tc>
          <w:tcPr>
            <w:tcW w:w="3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8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21</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收费项目、收费依据、收费标准及投诉方式</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https://www.xthtc.com/index.php?s=/Index/view/s/2/c/291/id/6960.html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人事师资信息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（5项）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22</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校级领导干部社会兼职情况</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https://www.xthtc.com/index.php?s=/Index/view/s/2/c/291/id/6945.html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23</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校级领导干部因公出国（境）情况</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https://www.xthtc.com/index.php?s=/Index/view/s/2/c/291/id/6947.html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24</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岗位设置管理与聘用办法</w:t>
            </w:r>
          </w:p>
        </w:tc>
        <w:tc>
          <w:tcPr>
            <w:tcW w:w="35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https://www.xthtc.com/index.php?s=/Index/view/s/2/c/291/id/6940.html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25</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校内中层干部任免</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人员招聘信息</w:t>
            </w:r>
          </w:p>
        </w:tc>
        <w:tc>
          <w:tcPr>
            <w:tcW w:w="35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26</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教职工争议解决办法</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https://www.xthtc.com/index.php?s=/Index/view/s/2/c/291/id/6948.html</w:t>
            </w:r>
          </w:p>
        </w:tc>
      </w:tr>
      <w:tr>
        <w:tblPrEx>
          <w:tblLayout w:type="fixed"/>
          <w:tblCellMar>
            <w:top w:w="0" w:type="dxa"/>
            <w:left w:w="0" w:type="dxa"/>
            <w:bottom w:w="0" w:type="dxa"/>
            <w:right w:w="0" w:type="dxa"/>
          </w:tblCellMar>
        </w:tblPrEx>
        <w:trPr>
          <w:trHeight w:val="36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5</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教学质量信息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（9项）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27</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本科生占全日制在校生总数的比例、教师数量及结构</w:t>
            </w:r>
          </w:p>
        </w:tc>
        <w:tc>
          <w:tcPr>
            <w:tcW w:w="35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https://www.xthtc.com/index.php?s=/Index/view/s/2/c/291/id/6959.html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28</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专业设置、当年新增专业、停招专业名单</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29</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全校开设课程总门数、实践教学学分占总学分比例、选修课学分占总学分比例</w:t>
            </w:r>
          </w:p>
        </w:tc>
        <w:tc>
          <w:tcPr>
            <w:tcW w:w="35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30</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主讲本科课程的教授占教授总数的比例、教授授本科课程占课程总门次数的比例</w:t>
            </w:r>
          </w:p>
        </w:tc>
        <w:tc>
          <w:tcPr>
            <w:tcW w:w="35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31</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促进毕业生就业的政策措施和指导服务</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https://www.xthtc.com/index.php?s=/Index/view/s/2/c/291/id/6936.html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32</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毕业生的规模、结构、就业率、就业流向</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https://www.xthtc.com/index.php?s=/Index/view/s/2/c/291/id/6933.html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33</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高校毕业生就业质量年度报告</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https://www.xthtc.com/index.php?s=/Index/view/s/2/c/291/id/6934.html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34</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艺术教育发展年度报告</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https://www.xthtc.com/index.php?s=/Index/view/s/2/c/291/id/6958.html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35</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本科教学质量报告</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https://www.xthtc.com/index.php?s=/Index/view/s/2/c/291/id/6959.html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6</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学生管理服务信息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（4项）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36</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学籍管理办法</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https://www.xthtc.com/index.php?s=/Index/view/s/2/c/291/id/6943.html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37</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学生奖学金、助学金、学费减免、助学贷款、勤工俭学的申请与管理规定</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https://www.xthtc.com/index.php?s=/Index/view/s/2/c/291/id/6949.html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38</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学生奖励处罚办法</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https://www.xthtc.com/index.php?s=/Index/view/s/2/c/291/id/6951.html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39</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学生申诉办法</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https://www.xthtc.com/index.php?s=/Index/view/s/2/c/291/id/6950.html</w:t>
            </w:r>
          </w:p>
        </w:tc>
      </w:tr>
      <w:tr>
        <w:tblPrEx>
          <w:tblLayout w:type="fixed"/>
          <w:tblCellMar>
            <w:top w:w="0" w:type="dxa"/>
            <w:left w:w="0" w:type="dxa"/>
            <w:bottom w:w="0" w:type="dxa"/>
            <w:right w:w="0" w:type="dxa"/>
          </w:tblCellMar>
        </w:tblPrEx>
        <w:trPr>
          <w:trHeight w:val="36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7</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学风建设信息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（3项）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40</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学风建设机构</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https://www.xthtc.com/index.php?s=/Index/view/s/2/c/291/id/6952.html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41</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学术规范制度</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https://www.xthtc.com/index.php?s=/Index/view/s/2/c/291/id/6954.html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42</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学术不端行为查处机制</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https://www.xthtc.com/index.php?s=/Index/view/s/2/c/291/id/6953.html</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8</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学位、学科信息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（4项）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43</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授予博士、硕士、学士学位的基本要求</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https://www.xthtc.com/index.php?s=/Index/view/s/2/c/291/id/6955.html</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44</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拟授予硕士、博士学位同等学力人员资格审查和学力水平认定</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无硕士博士学位设置</w:t>
            </w:r>
          </w:p>
        </w:tc>
      </w:tr>
      <w:tr>
        <w:tblPrEx>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45</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新增硕士、博士学位授权学科或专业学位授权点审核办法</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本年度无该项工作</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46</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拟新增学位授权学科或专业学位授权点的申报及论证材料</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https://www.xthtc.com/index.php?s=/Index/view/s/2/c/291/id/6965.html</w:t>
            </w:r>
          </w:p>
        </w:tc>
      </w:tr>
      <w:tr>
        <w:tblPrEx>
          <w:tblLayout w:type="fixed"/>
          <w:tblCellMar>
            <w:top w:w="0" w:type="dxa"/>
            <w:left w:w="0" w:type="dxa"/>
            <w:bottom w:w="0" w:type="dxa"/>
            <w:right w:w="0" w:type="dxa"/>
          </w:tblCellMar>
        </w:tblPrEx>
        <w:trPr>
          <w:trHeight w:val="36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9</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对外交流与合作信息</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（2项）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47</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中外合作办学情况</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无中外合作办学</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48</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来华留学生管理相关规定</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无留学生</w:t>
            </w:r>
          </w:p>
        </w:tc>
      </w:tr>
      <w:tr>
        <w:tblPrEx>
          <w:shd w:val="clear" w:color="auto" w:fill="auto"/>
          <w:tblLayout w:type="fixed"/>
          <w:tblCellMar>
            <w:top w:w="0" w:type="dxa"/>
            <w:left w:w="0" w:type="dxa"/>
            <w:bottom w:w="0" w:type="dxa"/>
            <w:right w:w="0" w:type="dxa"/>
          </w:tblCellMar>
        </w:tblPrEx>
        <w:trPr>
          <w:trHeight w:val="360" w:hRule="atLeast"/>
          <w:jc w:val="center"/>
        </w:trPr>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10</w:t>
            </w:r>
          </w:p>
        </w:tc>
        <w:tc>
          <w:tcPr>
            <w:tcW w:w="1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其他</w:t>
            </w:r>
            <w:r>
              <w:rPr>
                <w:rFonts w:hint="eastAsia" w:ascii="宋体" w:hAnsi="宋体" w:eastAsia="宋体" w:cs="宋体"/>
                <w:i w:val="0"/>
                <w:color w:val="333333"/>
                <w:kern w:val="0"/>
                <w:sz w:val="18"/>
                <w:szCs w:val="18"/>
                <w:u w:val="none"/>
                <w:lang w:val="en-US" w:eastAsia="zh-CN" w:bidi="ar"/>
              </w:rPr>
              <w:br w:type="textWrapping"/>
            </w:r>
            <w:r>
              <w:rPr>
                <w:rFonts w:hint="eastAsia" w:ascii="宋体" w:hAnsi="宋体" w:eastAsia="宋体" w:cs="宋体"/>
                <w:i w:val="0"/>
                <w:color w:val="333333"/>
                <w:kern w:val="0"/>
                <w:sz w:val="18"/>
                <w:szCs w:val="18"/>
                <w:u w:val="none"/>
                <w:lang w:val="en-US" w:eastAsia="zh-CN" w:bidi="ar"/>
              </w:rPr>
              <w:t>（2项）</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49</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巡视组反馈意见，落实反馈意见整改情况</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无中央巡视组到我校巡视</w:t>
            </w:r>
          </w:p>
        </w:tc>
      </w:tr>
      <w:tr>
        <w:tblPrEx>
          <w:tblLayout w:type="fixed"/>
          <w:tblCellMar>
            <w:top w:w="0" w:type="dxa"/>
            <w:left w:w="0" w:type="dxa"/>
            <w:bottom w:w="0" w:type="dxa"/>
            <w:right w:w="0" w:type="dxa"/>
          </w:tblCellMar>
        </w:tblPrEx>
        <w:trPr>
          <w:trHeight w:val="115" w:hRule="atLeast"/>
          <w:jc w:val="center"/>
        </w:trPr>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等线" w:cs="Times New Roman"/>
                <w:i w:val="0"/>
                <w:color w:val="333333"/>
                <w:sz w:val="18"/>
                <w:szCs w:val="18"/>
                <w:u w:val="none"/>
              </w:rPr>
            </w:pPr>
          </w:p>
        </w:tc>
        <w:tc>
          <w:tcPr>
            <w:tcW w:w="1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333333"/>
                <w:sz w:val="18"/>
                <w:szCs w:val="18"/>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color w:val="333333"/>
                <w:sz w:val="18"/>
                <w:szCs w:val="18"/>
                <w:u w:val="none"/>
              </w:rPr>
            </w:pPr>
            <w:r>
              <w:rPr>
                <w:rFonts w:hint="default" w:ascii="Times New Roman" w:hAnsi="Times New Roman" w:eastAsia="等线" w:cs="Times New Roman"/>
                <w:i w:val="0"/>
                <w:color w:val="333333"/>
                <w:kern w:val="0"/>
                <w:sz w:val="18"/>
                <w:szCs w:val="18"/>
                <w:u w:val="none"/>
                <w:lang w:val="en-US" w:eastAsia="zh-CN" w:bidi="ar"/>
              </w:rPr>
              <w:t>50</w:t>
            </w:r>
          </w:p>
        </w:tc>
        <w:tc>
          <w:tcPr>
            <w:tcW w:w="7978" w:type="dxa"/>
            <w:tcBorders>
              <w:top w:val="single" w:color="000000" w:sz="4" w:space="0"/>
              <w:left w:val="single" w:color="000000" w:sz="4" w:space="0"/>
              <w:bottom w:val="single" w:color="000000" w:sz="4" w:space="0"/>
              <w:right w:val="single" w:color="000000" w:sz="4" w:space="0"/>
            </w:tcBorders>
            <w:shd w:val="clear" w:color="auto" w:fill="auto"/>
            <w:tcMar>
              <w:top w:w="57" w:type="dxa"/>
              <w:left w:w="57"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自然灾害等突发事件的应急处理预案、预警信息和处置情况，涉及学校的重大事件的调查和处理情况</w:t>
            </w:r>
          </w:p>
        </w:tc>
        <w:tc>
          <w:tcPr>
            <w:tcW w:w="35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default" w:ascii="Times New Roman" w:hAnsi="Times New Roman" w:eastAsia="宋体" w:cs="Times New Roman"/>
                <w:i w:val="0"/>
                <w:color w:val="333333"/>
                <w:sz w:val="18"/>
                <w:szCs w:val="18"/>
                <w:u w:val="none"/>
              </w:rPr>
            </w:pPr>
            <w:r>
              <w:rPr>
                <w:rFonts w:hint="default" w:ascii="Times New Roman" w:hAnsi="Times New Roman" w:eastAsia="宋体" w:cs="Times New Roman"/>
                <w:i w:val="0"/>
                <w:color w:val="333333"/>
                <w:sz w:val="18"/>
                <w:szCs w:val="18"/>
                <w:u w:val="none"/>
              </w:rPr>
              <w:t>https://www.xthtc.com/index.php?s=/Index/view/s/2/c/291/id/6932.html</w:t>
            </w:r>
          </w:p>
        </w:tc>
      </w:tr>
    </w:tbl>
    <w:p>
      <w:pPr>
        <w:keepNext w:val="0"/>
        <w:keepLines w:val="0"/>
        <w:pageBreakBefore w:val="0"/>
        <w:widowControl w:val="0"/>
        <w:kinsoku/>
        <w:wordWrap/>
        <w:overflowPunct/>
        <w:topLinePunct w:val="0"/>
        <w:autoSpaceDE/>
        <w:autoSpaceDN/>
        <w:bidi w:val="0"/>
        <w:adjustRightInd/>
        <w:snapToGrid/>
        <w:spacing w:line="14" w:lineRule="exact"/>
        <w:ind w:right="0" w:rightChars="0"/>
        <w:textAlignment w:val="auto"/>
        <w:rPr>
          <w:rFonts w:hint="default"/>
          <w:sz w:val="32"/>
          <w:szCs w:val="32"/>
          <w:lang w:val="en-US" w:eastAsia="zh-CN"/>
        </w:rPr>
      </w:pPr>
    </w:p>
    <w:sectPr>
      <w:footerReference r:id="rId3" w:type="default"/>
      <w:footerReference r:id="rId4" w:type="even"/>
      <w:pgSz w:w="16838" w:h="11906" w:orient="landscape"/>
      <w:pgMar w:top="1134" w:right="1134" w:bottom="1134" w:left="1134" w:header="851" w:footer="1417" w:gutter="0"/>
      <w:pgNumType w:fmt="decimal"/>
      <w:cols w:space="0" w:num="1"/>
      <w:docGrid w:type="linesAndChars" w:linePitch="579"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320" w:rightChars="100"/>
                            <w:rPr>
                              <w:rFonts w:ascii="宋体" w:hAnsi="宋体" w:eastAsia="宋体" w:cs="宋体"/>
                              <w:sz w:val="28"/>
                              <w:szCs w:val="28"/>
                            </w:rPr>
                          </w:pPr>
                          <w:r>
                            <w:rPr>
                              <w:rStyle w:val="5"/>
                              <w:rFonts w:hint="eastAsia"/>
                              <w:sz w:val="28"/>
                            </w:rPr>
                            <w:t>—</w:t>
                          </w:r>
                          <w:r>
                            <w:rPr>
                              <w:rStyle w:val="5"/>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5"/>
                              <w:sz w:val="28"/>
                            </w:rPr>
                            <w:t xml:space="preserve"> </w:t>
                          </w:r>
                          <w:r>
                            <w:rPr>
                              <w:rStyle w:val="5"/>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ind w:left="320" w:leftChars="100" w:right="320" w:rightChars="100"/>
                      <w:rPr>
                        <w:rFonts w:ascii="宋体" w:hAnsi="宋体" w:eastAsia="宋体" w:cs="宋体"/>
                        <w:sz w:val="28"/>
                        <w:szCs w:val="28"/>
                      </w:rPr>
                    </w:pPr>
                    <w:r>
                      <w:rPr>
                        <w:rStyle w:val="5"/>
                        <w:rFonts w:hint="eastAsia"/>
                        <w:sz w:val="28"/>
                      </w:rPr>
                      <w:t>—</w:t>
                    </w:r>
                    <w:r>
                      <w:rPr>
                        <w:rStyle w:val="5"/>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r>
                      <w:rPr>
                        <w:rStyle w:val="5"/>
                        <w:sz w:val="28"/>
                      </w:rPr>
                      <w:t xml:space="preserve"> </w:t>
                    </w:r>
                    <w:r>
                      <w:rPr>
                        <w:rStyle w:val="5"/>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Pr>
                              <w:rFonts w:ascii="宋体" w:hAnsi="宋体" w:eastAsia="宋体" w:cs="宋体"/>
                              <w:sz w:val="28"/>
                              <w:szCs w:val="28"/>
                            </w:rPr>
                          </w:pPr>
                          <w:r>
                            <w:rPr>
                              <w:rStyle w:val="5"/>
                              <w:rFonts w:hint="eastAsia"/>
                              <w:sz w:val="28"/>
                            </w:rPr>
                            <w:t>—</w:t>
                          </w:r>
                          <w:r>
                            <w:rPr>
                              <w:rStyle w:val="5"/>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5"/>
                              <w:sz w:val="28"/>
                            </w:rPr>
                            <w:t xml:space="preserve"> </w:t>
                          </w:r>
                          <w:r>
                            <w:rPr>
                              <w:rStyle w:val="5"/>
                              <w:rFonts w:hint="eastAsia"/>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
                      <w:ind w:left="320" w:leftChars="100"/>
                      <w:rPr>
                        <w:rFonts w:ascii="宋体" w:hAnsi="宋体" w:eastAsia="宋体" w:cs="宋体"/>
                        <w:sz w:val="28"/>
                        <w:szCs w:val="28"/>
                      </w:rPr>
                    </w:pPr>
                    <w:r>
                      <w:rPr>
                        <w:rStyle w:val="5"/>
                        <w:rFonts w:hint="eastAsia"/>
                        <w:sz w:val="28"/>
                      </w:rPr>
                      <w:t>—</w:t>
                    </w:r>
                    <w:r>
                      <w:rPr>
                        <w:rStyle w:val="5"/>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r>
                      <w:rPr>
                        <w:rStyle w:val="5"/>
                        <w:sz w:val="28"/>
                      </w:rPr>
                      <w:t xml:space="preserve"> </w:t>
                    </w:r>
                    <w:r>
                      <w:rPr>
                        <w:rStyle w:val="5"/>
                        <w:rFonts w:hint="eastAsia"/>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9"/>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28"/>
    <w:rsid w:val="00042B1C"/>
    <w:rsid w:val="001A0654"/>
    <w:rsid w:val="001E45EE"/>
    <w:rsid w:val="002210B8"/>
    <w:rsid w:val="00476B45"/>
    <w:rsid w:val="00513BA3"/>
    <w:rsid w:val="007C7A9A"/>
    <w:rsid w:val="007E66AF"/>
    <w:rsid w:val="008425A0"/>
    <w:rsid w:val="008C1526"/>
    <w:rsid w:val="008E0AC7"/>
    <w:rsid w:val="009E5624"/>
    <w:rsid w:val="00B3202A"/>
    <w:rsid w:val="00B46747"/>
    <w:rsid w:val="00BC4F28"/>
    <w:rsid w:val="00CB1D81"/>
    <w:rsid w:val="00EC6825"/>
    <w:rsid w:val="00FF60BC"/>
    <w:rsid w:val="026B0249"/>
    <w:rsid w:val="05692B09"/>
    <w:rsid w:val="141E7C72"/>
    <w:rsid w:val="18F96DDC"/>
    <w:rsid w:val="1A5609A0"/>
    <w:rsid w:val="1D3D27B6"/>
    <w:rsid w:val="1E3B59E4"/>
    <w:rsid w:val="25F806BD"/>
    <w:rsid w:val="3A4244B9"/>
    <w:rsid w:val="42304642"/>
    <w:rsid w:val="490415F4"/>
    <w:rsid w:val="4BAB2271"/>
    <w:rsid w:val="4E7B0AA5"/>
    <w:rsid w:val="4F5B3FE1"/>
    <w:rsid w:val="58B85610"/>
    <w:rsid w:val="5B3416A5"/>
    <w:rsid w:val="5EF53BFC"/>
    <w:rsid w:val="5F983448"/>
    <w:rsid w:val="61FC659B"/>
    <w:rsid w:val="62752EA6"/>
    <w:rsid w:val="6BCF1393"/>
    <w:rsid w:val="6E093A28"/>
    <w:rsid w:val="7428769F"/>
    <w:rsid w:val="75122EC3"/>
    <w:rsid w:val="77BC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page number"/>
    <w:basedOn w:val="4"/>
    <w:qFormat/>
    <w:uiPriority w:val="0"/>
  </w:style>
  <w:style w:type="table" w:styleId="7">
    <w:name w:val="Table Grid"/>
    <w:basedOn w:val="6"/>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1379</Words>
  <Characters>1399</Characters>
  <Lines>2</Lines>
  <Paragraphs>1</Paragraphs>
  <TotalTime>8</TotalTime>
  <ScaleCrop>false</ScaleCrop>
  <LinksUpToDate>false</LinksUpToDate>
  <CharactersWithSpaces>1414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2022-07-09T14:13:00Z</dcterms:created>
  <dc:creator>马艺</dc:creator>
  <cp:lastModifiedBy>MY-PC</cp:lastModifiedBy>
  <dcterms:modified xsi:type="dcterms:W3CDTF">2023-11-10T16:40:26Z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